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86" w:rsidRDefault="00962069">
      <w:r>
        <w:t>Szczegółowy zakres prac:</w:t>
      </w:r>
    </w:p>
    <w:p w:rsidR="00962069" w:rsidRDefault="00962069" w:rsidP="00962069">
      <w:pPr>
        <w:pStyle w:val="Akapitzlist"/>
        <w:numPr>
          <w:ilvl w:val="0"/>
          <w:numId w:val="1"/>
        </w:numPr>
      </w:pPr>
      <w:r>
        <w:t>Opracowanie technologii konserwacji postojowej kotła w zakresie: ECO, parownik, walczak, przegrzewacze SH, rurociągi pary świeżej do głównej zasuwy parowej</w:t>
      </w:r>
    </w:p>
    <w:p w:rsidR="00962069" w:rsidRDefault="00962069" w:rsidP="00962069">
      <w:pPr>
        <w:pStyle w:val="Akapitzlist"/>
        <w:numPr>
          <w:ilvl w:val="0"/>
          <w:numId w:val="1"/>
        </w:numPr>
      </w:pPr>
      <w:r>
        <w:t>Dostawa instalacji pomocniczych do realizacji procesu konserwacji postojowej kotła fluidalnego</w:t>
      </w:r>
    </w:p>
    <w:p w:rsidR="00962069" w:rsidRDefault="00962069" w:rsidP="00962069">
      <w:pPr>
        <w:pStyle w:val="Akapitzlist"/>
        <w:numPr>
          <w:ilvl w:val="0"/>
          <w:numId w:val="1"/>
        </w:numPr>
      </w:pPr>
      <w:r>
        <w:t>Dostawa chemikaliów do realizacji procesu</w:t>
      </w:r>
    </w:p>
    <w:p w:rsidR="00962069" w:rsidRDefault="00962069" w:rsidP="00962069">
      <w:pPr>
        <w:pStyle w:val="Akapitzlist"/>
        <w:numPr>
          <w:ilvl w:val="0"/>
          <w:numId w:val="1"/>
        </w:numPr>
      </w:pPr>
      <w:r>
        <w:t>Aplikacja chemikaliów do przeprowadzenia procesu konserwacji postojowej kotła fluidalnego</w:t>
      </w:r>
    </w:p>
    <w:p w:rsidR="00962069" w:rsidRDefault="00E37884" w:rsidP="00962069">
      <w:pPr>
        <w:pStyle w:val="Akapitzlist"/>
        <w:numPr>
          <w:ilvl w:val="0"/>
          <w:numId w:val="1"/>
        </w:numPr>
      </w:pPr>
      <w:r>
        <w:t>Nadzór nad procesem konserwacji kotła fluidalnego przez cały okres postoju</w:t>
      </w:r>
    </w:p>
    <w:p w:rsidR="00E37884" w:rsidRDefault="00E37884" w:rsidP="00962069">
      <w:pPr>
        <w:pStyle w:val="Akapitzlist"/>
        <w:numPr>
          <w:ilvl w:val="0"/>
          <w:numId w:val="1"/>
        </w:numPr>
      </w:pPr>
      <w:r>
        <w:t>Okresowe sprawdzenie stężeń i skuteczności procesu ( 1 x 2 tygodnie)</w:t>
      </w:r>
    </w:p>
    <w:p w:rsidR="00E37884" w:rsidRDefault="00E37884" w:rsidP="00962069">
      <w:pPr>
        <w:pStyle w:val="Akapitzlist"/>
        <w:numPr>
          <w:ilvl w:val="0"/>
          <w:numId w:val="1"/>
        </w:numPr>
      </w:pPr>
      <w:r>
        <w:t xml:space="preserve">Demontaż instalacji pomocniczych </w:t>
      </w:r>
    </w:p>
    <w:p w:rsidR="00E37884" w:rsidRDefault="00E37884" w:rsidP="00E37884">
      <w:pPr>
        <w:pStyle w:val="Akapitzlist"/>
      </w:pPr>
    </w:p>
    <w:p w:rsidR="00E37884" w:rsidRDefault="00E37884" w:rsidP="00E37884">
      <w:pPr>
        <w:pStyle w:val="Akapitzlist"/>
      </w:pPr>
      <w:r>
        <w:t>Postój bloku w dniach od 29.07.20220do 21.09.2022</w:t>
      </w:r>
    </w:p>
    <w:p w:rsidR="00E37884" w:rsidRDefault="00E37884" w:rsidP="00E37884"/>
    <w:p w:rsidR="00E37884" w:rsidRDefault="00E37884" w:rsidP="00E37884">
      <w:bookmarkStart w:id="0" w:name="_GoBack"/>
      <w:bookmarkEnd w:id="0"/>
      <w:r>
        <w:t xml:space="preserve">Pojemność wodna kotła wg dokumentacji Foster Wheeler: </w:t>
      </w:r>
    </w:p>
    <w:p w:rsidR="00E37884" w:rsidRPr="00C56B46" w:rsidRDefault="00E37884" w:rsidP="00E37884">
      <w:r w:rsidRPr="00C56B46">
        <w:t>Ilość wody w układzie parowo-wodnym kotła CFB</w:t>
      </w:r>
    </w:p>
    <w:p w:rsidR="00E37884" w:rsidRPr="00C56B46" w:rsidRDefault="00E37884" w:rsidP="00E37884">
      <w:r w:rsidRPr="00C56B46">
        <w:t>-Rurociągi wody zasilającej</w:t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  <w:t>10m3</w:t>
      </w:r>
    </w:p>
    <w:p w:rsidR="00E37884" w:rsidRPr="00C56B46" w:rsidRDefault="00E37884" w:rsidP="00E37884">
      <w:r w:rsidRPr="00C56B46">
        <w:t>-Podgrzewacz wody ECO I, II, III wraz z rurociągami</w:t>
      </w:r>
      <w:r w:rsidRPr="00C56B46">
        <w:tab/>
      </w:r>
      <w:r w:rsidRPr="00C56B46">
        <w:tab/>
      </w:r>
      <w:r w:rsidRPr="00C56B46">
        <w:tab/>
        <w:t>68m3</w:t>
      </w:r>
    </w:p>
    <w:p w:rsidR="00E37884" w:rsidRPr="00C56B46" w:rsidRDefault="00E37884" w:rsidP="00E37884">
      <w:r w:rsidRPr="00C56B46">
        <w:t xml:space="preserve">-Układ parownika wraz z rurami opadowymi </w:t>
      </w:r>
      <w:r w:rsidRPr="00C56B46">
        <w:tab/>
      </w:r>
      <w:r w:rsidRPr="00C56B46">
        <w:tab/>
      </w:r>
      <w:r w:rsidRPr="00C56B46">
        <w:tab/>
      </w:r>
      <w:r w:rsidRPr="00C56B46">
        <w:tab/>
        <w:t>122m3</w:t>
      </w:r>
    </w:p>
    <w:p w:rsidR="00E37884" w:rsidRPr="00C56B46" w:rsidRDefault="00E37884" w:rsidP="00E37884">
      <w:r>
        <w:t xml:space="preserve">-Walczak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B46">
        <w:t>52,9m3</w:t>
      </w:r>
    </w:p>
    <w:p w:rsidR="00E37884" w:rsidRPr="00C56B46" w:rsidRDefault="00E37884" w:rsidP="00E37884">
      <w:r w:rsidRPr="00C56B46">
        <w:t>-Przegrzewacz skrzydłowy I</w:t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  <w:t>7m3</w:t>
      </w:r>
    </w:p>
    <w:p w:rsidR="00E37884" w:rsidRPr="00C56B46" w:rsidRDefault="00E37884" w:rsidP="00E37884">
      <w:r w:rsidRPr="00C56B46">
        <w:t>-Przewał ( prawy, lewy, środek) + ciąg konwekcyjny</w:t>
      </w:r>
      <w:r w:rsidRPr="00C56B46">
        <w:tab/>
      </w:r>
      <w:r w:rsidRPr="00C56B46">
        <w:tab/>
      </w:r>
      <w:r w:rsidRPr="00C56B46">
        <w:tab/>
        <w:t>44m3</w:t>
      </w:r>
    </w:p>
    <w:p w:rsidR="00E37884" w:rsidRPr="00C56B46" w:rsidRDefault="00E37884" w:rsidP="00E37884">
      <w:r w:rsidRPr="00C56B46">
        <w:t>-Separ</w:t>
      </w:r>
      <w:r>
        <w:t>ator (prawy, lewy, środek)</w:t>
      </w:r>
      <w:r>
        <w:tab/>
      </w:r>
      <w:r>
        <w:tab/>
      </w:r>
      <w:r>
        <w:tab/>
      </w:r>
      <w:r>
        <w:tab/>
      </w:r>
      <w:r>
        <w:tab/>
      </w:r>
      <w:r w:rsidRPr="00C56B46">
        <w:t>28m3</w:t>
      </w:r>
    </w:p>
    <w:p w:rsidR="00E37884" w:rsidRPr="00C56B46" w:rsidRDefault="00E37884" w:rsidP="00E37884">
      <w:r w:rsidRPr="00C56B46">
        <w:t>-Przegrzewacz pary świeżej SHII i SHIII(</w:t>
      </w:r>
      <w:proofErr w:type="spellStart"/>
      <w:r w:rsidRPr="00C56B46">
        <w:t>Intrex</w:t>
      </w:r>
      <w:proofErr w:type="spellEnd"/>
      <w:r w:rsidRPr="00C56B46">
        <w:t>)</w:t>
      </w:r>
      <w:r w:rsidRPr="00C56B46">
        <w:tab/>
      </w:r>
      <w:r w:rsidRPr="00C56B46">
        <w:tab/>
      </w:r>
      <w:r w:rsidRPr="00C56B46">
        <w:tab/>
      </w:r>
      <w:r>
        <w:tab/>
      </w:r>
      <w:r w:rsidRPr="00C56B46">
        <w:t>41m3</w:t>
      </w:r>
    </w:p>
    <w:p w:rsidR="00E37884" w:rsidRPr="00C56B46" w:rsidRDefault="00E37884" w:rsidP="00E37884">
      <w:r w:rsidRPr="00C56B46">
        <w:t>-Rurociągi pary świeżej (od SHIII do GZP)</w:t>
      </w:r>
      <w:r w:rsidRPr="00C56B46">
        <w:tab/>
      </w:r>
      <w:r w:rsidRPr="00C56B46">
        <w:tab/>
      </w:r>
      <w:r w:rsidRPr="00C56B46">
        <w:tab/>
      </w:r>
      <w:r w:rsidRPr="00C56B46">
        <w:tab/>
        <w:t>12m3</w:t>
      </w:r>
    </w:p>
    <w:p w:rsidR="00E37884" w:rsidRPr="00C56B46" w:rsidRDefault="00E37884" w:rsidP="00E37884">
      <w:r w:rsidRPr="00C56B46">
        <w:t xml:space="preserve">-Przegrzewacze pary wtórnej RHI, </w:t>
      </w:r>
      <w:proofErr w:type="spellStart"/>
      <w:r w:rsidRPr="00C56B46">
        <w:t>RHIIa</w:t>
      </w:r>
      <w:proofErr w:type="spellEnd"/>
      <w:r w:rsidRPr="00C56B46">
        <w:t xml:space="preserve">, </w:t>
      </w:r>
      <w:proofErr w:type="spellStart"/>
      <w:r w:rsidRPr="00C56B46">
        <w:t>RHIIb</w:t>
      </w:r>
      <w:proofErr w:type="spellEnd"/>
      <w:r w:rsidRPr="00C56B46">
        <w:t xml:space="preserve"> wraz z rurociągami</w:t>
      </w:r>
      <w:r w:rsidRPr="00C56B46">
        <w:tab/>
        <w:t>128m3</w:t>
      </w:r>
    </w:p>
    <w:p w:rsidR="00E37884" w:rsidRPr="00C56B46" w:rsidRDefault="00E37884" w:rsidP="00E37884">
      <w:r w:rsidRPr="00C56B46">
        <w:t>-Rurociąg „zimnej szyny”</w:t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  <w:t>80m3</w:t>
      </w:r>
    </w:p>
    <w:p w:rsidR="00E37884" w:rsidRPr="00C56B46" w:rsidRDefault="00E37884" w:rsidP="00E37884">
      <w:r w:rsidRPr="00C56B46">
        <w:t>-Rurociąg „gorącej szyny”</w:t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</w:r>
      <w:r w:rsidRPr="00C56B46">
        <w:tab/>
        <w:t>75m3</w:t>
      </w:r>
    </w:p>
    <w:p w:rsidR="00E37884" w:rsidRPr="00C56B46" w:rsidRDefault="00E37884" w:rsidP="00E37884">
      <w:r w:rsidRPr="00C56B46">
        <w:t xml:space="preserve">Szacowana objętość wody potrzebna do wypełnienia </w:t>
      </w:r>
    </w:p>
    <w:p w:rsidR="00E37884" w:rsidRPr="00C56B46" w:rsidRDefault="00E37884" w:rsidP="00E37884">
      <w:r w:rsidRPr="00C56B46">
        <w:t>układu parowo-wodnego kotła fluidalnego wraz z rurociągami</w:t>
      </w:r>
      <w:r w:rsidRPr="00C56B46">
        <w:tab/>
      </w:r>
      <w:r w:rsidRPr="00C56B46">
        <w:tab/>
        <w:t>667,9m3</w:t>
      </w:r>
    </w:p>
    <w:p w:rsidR="00E37884" w:rsidRDefault="00E37884" w:rsidP="00E37884">
      <w:pPr>
        <w:pStyle w:val="Akapitzlist"/>
      </w:pPr>
    </w:p>
    <w:sectPr w:rsidR="00E3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E67"/>
    <w:multiLevelType w:val="hybridMultilevel"/>
    <w:tmpl w:val="A422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CC"/>
    <w:rsid w:val="005525CC"/>
    <w:rsid w:val="00962069"/>
    <w:rsid w:val="00B71D86"/>
    <w:rsid w:val="00E3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89B4"/>
  <w15:chartTrackingRefBased/>
  <w15:docId w15:val="{11D92261-03B4-4615-9F92-9754A98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2022-02-16T08:19:00Z</dcterms:created>
  <dcterms:modified xsi:type="dcterms:W3CDTF">2022-02-16T08:45:00Z</dcterms:modified>
</cp:coreProperties>
</file>